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381CE" w14:textId="7DB8413D" w:rsidR="00487983" w:rsidRPr="00F144D7" w:rsidRDefault="00487983" w:rsidP="00487983">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Pr>
          <w:rFonts w:cs="Arial"/>
          <w:noProof w:val="0"/>
          <w:sz w:val="22"/>
        </w:rPr>
        <w:t>8bis</w:t>
      </w:r>
      <w:r w:rsidRPr="00F144D7">
        <w:rPr>
          <w:rFonts w:cs="Arial"/>
          <w:noProof w:val="0"/>
          <w:sz w:val="22"/>
        </w:rPr>
        <w:tab/>
      </w:r>
      <w:r w:rsidR="006B4797" w:rsidRPr="00430FD9">
        <w:rPr>
          <w:rFonts w:cs="Arial"/>
          <w:noProof w:val="0"/>
          <w:sz w:val="22"/>
        </w:rPr>
        <w:t>R4-2317610</w:t>
      </w:r>
    </w:p>
    <w:p w14:paraId="2E7798E6" w14:textId="77777777" w:rsidR="00487983" w:rsidRPr="00F144D7" w:rsidRDefault="00487983" w:rsidP="00487983">
      <w:pPr>
        <w:pStyle w:val="a5"/>
        <w:tabs>
          <w:tab w:val="right" w:pos="9781"/>
          <w:tab w:val="right" w:pos="13323"/>
        </w:tabs>
        <w:spacing w:before="60" w:after="60"/>
        <w:outlineLvl w:val="0"/>
        <w:rPr>
          <w:rFonts w:cs="Arial"/>
          <w:noProof w:val="0"/>
          <w:sz w:val="22"/>
        </w:rPr>
      </w:pPr>
      <w:r>
        <w:rPr>
          <w:rFonts w:cs="Arial"/>
          <w:noProof w:val="0"/>
          <w:sz w:val="22"/>
        </w:rPr>
        <w:t>Xiamen</w:t>
      </w:r>
      <w:r w:rsidRPr="003E15A4">
        <w:rPr>
          <w:rFonts w:cs="Arial"/>
          <w:noProof w:val="0"/>
          <w:sz w:val="22"/>
        </w:rPr>
        <w:t xml:space="preserve">, </w:t>
      </w:r>
      <w:r>
        <w:rPr>
          <w:rFonts w:cs="Arial"/>
          <w:noProof w:val="0"/>
          <w:sz w:val="22"/>
        </w:rPr>
        <w:t>China</w:t>
      </w:r>
      <w:r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Pr="003E15A4">
        <w:rPr>
          <w:rFonts w:cs="Arial"/>
          <w:noProof w:val="0"/>
          <w:sz w:val="22"/>
        </w:rPr>
        <w:t>–</w:t>
      </w:r>
      <w:r>
        <w:rPr>
          <w:rFonts w:cs="Arial"/>
          <w:noProof w:val="0"/>
          <w:sz w:val="22"/>
        </w:rPr>
        <w:t xml:space="preserve"> 13</w:t>
      </w:r>
      <w:r w:rsidRPr="00ED5163">
        <w:rPr>
          <w:rFonts w:cs="Arial"/>
          <w:noProof w:val="0"/>
          <w:sz w:val="22"/>
          <w:vertAlign w:val="superscript"/>
        </w:rPr>
        <w:t>th</w:t>
      </w:r>
      <w:r w:rsidRPr="003E15A4">
        <w:rPr>
          <w:rFonts w:cs="Arial"/>
          <w:noProof w:val="0"/>
          <w:sz w:val="22"/>
        </w:rPr>
        <w:t>, 2023</w:t>
      </w:r>
    </w:p>
    <w:p w14:paraId="62308985" w14:textId="77777777" w:rsidR="00702D79" w:rsidRPr="00487983" w:rsidRDefault="00702D79" w:rsidP="00702D79">
      <w:pPr>
        <w:pBdr>
          <w:bottom w:val="single" w:sz="4" w:space="1" w:color="auto"/>
        </w:pBdr>
        <w:rPr>
          <w:rFonts w:ascii="Arial" w:hAnsi="Arial" w:cs="Arial"/>
        </w:rPr>
      </w:pPr>
    </w:p>
    <w:p w14:paraId="7B1892FF" w14:textId="77777777" w:rsidR="00702D79" w:rsidRPr="001954A2" w:rsidRDefault="00702D79" w:rsidP="00702D79">
      <w:pPr>
        <w:rPr>
          <w:rFonts w:ascii="Arial" w:hAnsi="Arial" w:cs="Arial"/>
        </w:rPr>
      </w:pPr>
    </w:p>
    <w:p w14:paraId="57F851F3" w14:textId="4E41CDF7"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Pr="003E3E4A">
        <w:rPr>
          <w:rFonts w:ascii="Arial" w:hAnsi="Arial" w:cs="Arial"/>
          <w:bCs/>
          <w:color w:val="000000" w:themeColor="text1"/>
          <w:lang w:eastAsia="zh-CN"/>
        </w:rPr>
        <w:t xml:space="preserve">LS on </w:t>
      </w:r>
      <w:r w:rsidR="00DD2899" w:rsidRPr="00DD2899">
        <w:rPr>
          <w:rFonts w:ascii="Arial" w:hAnsi="Arial" w:cs="Arial"/>
          <w:bCs/>
          <w:color w:val="000000" w:themeColor="text1"/>
          <w:lang w:eastAsia="zh-CN"/>
        </w:rPr>
        <w:t xml:space="preserve">unaffected band case </w:t>
      </w:r>
      <w:r w:rsidR="00AD0293">
        <w:rPr>
          <w:rFonts w:ascii="Arial" w:hAnsi="Arial" w:cs="Arial"/>
          <w:bCs/>
          <w:color w:val="000000" w:themeColor="text1"/>
          <w:lang w:eastAsia="zh-CN"/>
        </w:rPr>
        <w:t>for</w:t>
      </w:r>
      <w:r w:rsidR="00AD0293" w:rsidRPr="00DD2899">
        <w:rPr>
          <w:rFonts w:ascii="Arial" w:hAnsi="Arial" w:cs="Arial"/>
          <w:bCs/>
          <w:color w:val="000000" w:themeColor="text1"/>
          <w:lang w:eastAsia="zh-CN"/>
        </w:rPr>
        <w:t xml:space="preserve"> </w:t>
      </w:r>
      <w:r w:rsidR="00DD2899" w:rsidRPr="00DD2899">
        <w:rPr>
          <w:rFonts w:ascii="Arial" w:hAnsi="Arial" w:cs="Arial"/>
          <w:bCs/>
          <w:color w:val="000000" w:themeColor="text1"/>
          <w:lang w:eastAsia="zh-CN"/>
        </w:rPr>
        <w:t>UL Tx switching</w:t>
      </w:r>
    </w:p>
    <w:p w14:paraId="6C6CBE3A" w14:textId="78CC3F1D" w:rsidR="00702D79" w:rsidRDefault="00702D79" w:rsidP="00702D79">
      <w:pPr>
        <w:spacing w:after="60"/>
        <w:ind w:left="1985" w:hanging="1985"/>
        <w:rPr>
          <w:rFonts w:ascii="Arial" w:hAnsi="Arial" w:cs="Arial"/>
          <w:bCs/>
        </w:rPr>
      </w:pPr>
      <w:r>
        <w:rPr>
          <w:rFonts w:ascii="Arial" w:hAnsi="Arial" w:cs="Arial"/>
          <w:b/>
        </w:rPr>
        <w:t>Response to:</w:t>
      </w:r>
      <w:r>
        <w:rPr>
          <w:rFonts w:ascii="Arial" w:hAnsi="Arial" w:cs="Arial"/>
          <w:bCs/>
        </w:rPr>
        <w:tab/>
      </w:r>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71CB3C4B"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DD2899" w:rsidRPr="003D591D">
        <w:rPr>
          <w:rFonts w:ascii="Arial" w:eastAsia="宋体" w:hAnsi="Arial" w:cs="Arial"/>
          <w:sz w:val="21"/>
          <w:szCs w:val="21"/>
        </w:rPr>
        <w:t>NR_MC_enh</w:t>
      </w:r>
      <w:proofErr w:type="spellEnd"/>
      <w:r w:rsidR="00DD2899" w:rsidRPr="003D591D">
        <w:rPr>
          <w:rFonts w:ascii="Arial" w:eastAsia="宋体" w:hAnsi="Arial" w:cs="Arial"/>
          <w:sz w:val="21"/>
          <w:szCs w:val="21"/>
        </w:rPr>
        <w:t>-Core</w:t>
      </w:r>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1F8B78FB"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DD2899">
        <w:rPr>
          <w:rFonts w:ascii="Arial" w:hAnsi="Arial" w:cs="Arial"/>
          <w:bCs/>
        </w:rPr>
        <w:t>2</w:t>
      </w:r>
    </w:p>
    <w:p w14:paraId="28BEE693" w14:textId="701A17C7"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r w:rsidR="00DD2899">
        <w:rPr>
          <w:rFonts w:ascii="Arial" w:hAnsi="Arial" w:cs="Arial"/>
          <w:bCs/>
        </w:rPr>
        <w:t>RAN1</w:t>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2B71E9B0" w14:textId="77777777" w:rsidR="00702D79" w:rsidRPr="000F4E43" w:rsidRDefault="00702D79" w:rsidP="00702D79">
      <w:pPr>
        <w:spacing w:after="60"/>
        <w:ind w:left="1985" w:hanging="1985"/>
        <w:rPr>
          <w:rFonts w:ascii="Arial" w:hAnsi="Arial" w:cs="Arial"/>
          <w:b/>
        </w:rPr>
      </w:pP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3E3E4A" w:rsidRDefault="00702D79" w:rsidP="00702D79">
      <w:pPr>
        <w:pBdr>
          <w:bottom w:val="single" w:sz="4" w:space="1" w:color="auto"/>
        </w:pBdr>
        <w:rPr>
          <w:rFonts w:ascii="Arial" w:hAnsi="Arial" w:cs="Arial"/>
        </w:rPr>
      </w:pPr>
    </w:p>
    <w:p w14:paraId="2FA6249B" w14:textId="77777777" w:rsidR="00702D79" w:rsidRPr="000F4E43" w:rsidRDefault="00702D79" w:rsidP="00702D79">
      <w:pP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0E14E675" w14:textId="77777777" w:rsidR="00C53E51" w:rsidRDefault="00C53E51" w:rsidP="00C53E51">
      <w:pPr>
        <w:spacing w:afterLines="50" w:after="120"/>
        <w:rPr>
          <w:rFonts w:ascii="Arial" w:eastAsia="宋体" w:hAnsi="Arial" w:cs="Arial"/>
          <w:b/>
          <w:bCs/>
          <w:iCs/>
          <w:lang w:val="en-US" w:eastAsia="zh-CN"/>
        </w:rPr>
      </w:pPr>
    </w:p>
    <w:p w14:paraId="722474A9" w14:textId="7D2FB839" w:rsidR="00F66C23" w:rsidRDefault="00F66C23" w:rsidP="00F66C23">
      <w:pPr>
        <w:spacing w:afterLines="50" w:after="120"/>
        <w:rPr>
          <w:rFonts w:ascii="Arial" w:eastAsia="宋体" w:hAnsi="Arial" w:cs="Arial"/>
          <w:b/>
          <w:bCs/>
          <w:iCs/>
          <w:lang w:val="en-US" w:eastAsia="zh-CN"/>
        </w:rPr>
      </w:pPr>
      <w:r>
        <w:rPr>
          <w:rFonts w:ascii="Arial" w:eastAsia="宋体" w:hAnsi="Arial" w:cs="Arial"/>
          <w:b/>
          <w:bCs/>
          <w:iCs/>
          <w:lang w:val="en-US" w:eastAsia="zh-CN"/>
        </w:rPr>
        <w:t>Three-</w:t>
      </w:r>
      <w:r w:rsidRPr="00DC6A6A">
        <w:rPr>
          <w:rFonts w:ascii="Arial" w:eastAsia="宋体" w:hAnsi="Arial" w:cs="Arial"/>
          <w:b/>
          <w:bCs/>
          <w:iCs/>
          <w:lang w:val="en-US" w:eastAsia="zh-CN"/>
        </w:rPr>
        <w:t xml:space="preserve">band </w:t>
      </w:r>
      <w:r>
        <w:rPr>
          <w:rFonts w:ascii="Arial" w:eastAsia="宋体" w:hAnsi="Arial" w:cs="Arial"/>
          <w:b/>
          <w:bCs/>
          <w:iCs/>
          <w:lang w:val="en-US" w:eastAsia="zh-CN"/>
        </w:rPr>
        <w:t xml:space="preserve">switching </w:t>
      </w:r>
      <w:r w:rsidRPr="00DC6A6A">
        <w:rPr>
          <w:rFonts w:ascii="Arial" w:eastAsia="宋体" w:hAnsi="Arial" w:cs="Arial"/>
          <w:b/>
          <w:bCs/>
          <w:iCs/>
          <w:lang w:val="en-US" w:eastAsia="zh-CN"/>
        </w:rPr>
        <w:t>case</w:t>
      </w:r>
    </w:p>
    <w:p w14:paraId="7B9C6BE8" w14:textId="6C77E91A" w:rsidR="00F66C23" w:rsidRDefault="00F66C23" w:rsidP="00F66C23">
      <w:pPr>
        <w:spacing w:beforeLines="50" w:before="120" w:afterLines="50" w:after="120"/>
        <w:ind w:leftChars="79" w:left="198" w:hangingChars="20" w:hanging="40"/>
        <w:rPr>
          <w:rFonts w:ascii="Arial" w:eastAsia="宋体" w:hAnsi="Arial" w:cs="Arial"/>
          <w:bCs/>
          <w:i/>
          <w:iCs/>
          <w:lang w:eastAsia="zh-CN"/>
        </w:rPr>
      </w:pPr>
      <w:r w:rsidRPr="00E20910">
        <w:rPr>
          <w:rFonts w:ascii="Arial" w:eastAsia="宋体" w:hAnsi="Arial" w:cs="Arial" w:hint="eastAsia"/>
          <w:b/>
          <w:bCs/>
          <w:i/>
          <w:iCs/>
          <w:lang w:eastAsia="zh-CN"/>
        </w:rPr>
        <w:t>N</w:t>
      </w:r>
      <w:r w:rsidRPr="00E20910">
        <w:rPr>
          <w:rFonts w:ascii="Arial" w:eastAsia="宋体" w:hAnsi="Arial" w:cs="Arial"/>
          <w:b/>
          <w:bCs/>
          <w:i/>
          <w:iCs/>
          <w:lang w:eastAsia="zh-CN"/>
        </w:rPr>
        <w:t xml:space="preserve">ote: </w:t>
      </w:r>
      <w:r w:rsidRPr="00E20910">
        <w:rPr>
          <w:rFonts w:ascii="Arial" w:eastAsia="宋体" w:hAnsi="Arial" w:cs="Arial"/>
          <w:bCs/>
          <w:i/>
          <w:iCs/>
          <w:lang w:eastAsia="zh-CN"/>
        </w:rPr>
        <w:t xml:space="preserve">The conclusion in this issue is to </w:t>
      </w:r>
      <w:r w:rsidR="004843C3">
        <w:rPr>
          <w:rFonts w:ascii="Arial" w:eastAsia="宋体" w:hAnsi="Arial" w:cs="Arial"/>
          <w:bCs/>
          <w:i/>
          <w:iCs/>
          <w:lang w:eastAsia="zh-CN"/>
        </w:rPr>
        <w:t>changing</w:t>
      </w:r>
      <w:r w:rsidR="004843C3" w:rsidRPr="00E20910">
        <w:rPr>
          <w:rFonts w:ascii="Arial" w:eastAsia="宋体" w:hAnsi="Arial" w:cs="Arial"/>
          <w:bCs/>
          <w:i/>
          <w:iCs/>
          <w:lang w:eastAsia="zh-CN"/>
        </w:rPr>
        <w:t xml:space="preserve"> </w:t>
      </w:r>
      <w:r w:rsidRPr="00E20910">
        <w:rPr>
          <w:rFonts w:ascii="Arial" w:eastAsia="宋体" w:hAnsi="Arial" w:cs="Arial"/>
          <w:bCs/>
          <w:i/>
          <w:iCs/>
          <w:lang w:eastAsia="zh-CN"/>
        </w:rPr>
        <w:t>the agreement for ‘</w:t>
      </w:r>
      <w:r w:rsidRPr="00E20910">
        <w:rPr>
          <w:rFonts w:ascii="Arial" w:eastAsia="宋体" w:hAnsi="Arial" w:cs="Arial"/>
          <w:bCs/>
          <w:i/>
          <w:iCs/>
          <w:u w:val="single"/>
        </w:rPr>
        <w:t>The unaffected band case</w:t>
      </w:r>
      <w:r w:rsidRPr="00E20910">
        <w:rPr>
          <w:rFonts w:ascii="Arial" w:eastAsia="宋体" w:hAnsi="Arial" w:cs="Arial"/>
          <w:bCs/>
          <w:i/>
          <w:iCs/>
          <w:lang w:eastAsia="zh-CN"/>
        </w:rPr>
        <w:t xml:space="preserve">’ included in R4-2310495, LS to RAN2 in </w:t>
      </w:r>
      <w:r w:rsidR="00AD0293">
        <w:rPr>
          <w:rFonts w:ascii="Arial" w:eastAsia="宋体" w:hAnsi="Arial" w:cs="Arial"/>
          <w:bCs/>
          <w:i/>
          <w:iCs/>
          <w:lang w:eastAsia="zh-CN"/>
        </w:rPr>
        <w:t>RAN4#107</w:t>
      </w:r>
      <w:r w:rsidRPr="00E20910">
        <w:rPr>
          <w:rFonts w:ascii="Arial" w:eastAsia="宋体" w:hAnsi="Arial" w:cs="Arial"/>
          <w:bCs/>
          <w:i/>
          <w:iCs/>
          <w:lang w:eastAsia="zh-CN"/>
        </w:rPr>
        <w:t>.</w:t>
      </w:r>
      <w:r w:rsidRPr="00E20910">
        <w:rPr>
          <w:i/>
        </w:rPr>
        <w:t xml:space="preserve"> </w:t>
      </w:r>
      <w:r w:rsidRPr="00E20910">
        <w:rPr>
          <w:rFonts w:ascii="Arial" w:eastAsia="宋体" w:hAnsi="Arial" w:cs="Arial"/>
          <w:bCs/>
          <w:i/>
          <w:iCs/>
          <w:lang w:eastAsia="zh-CN"/>
        </w:rPr>
        <w:t>The changed part is to revise the [on-unaffected-band-involved] definition so that a new value from the set {35 us, 140 us, 210 us}</w:t>
      </w:r>
      <w:r>
        <w:rPr>
          <w:rFonts w:ascii="Arial" w:eastAsia="宋体" w:hAnsi="Arial" w:cs="Arial"/>
          <w:bCs/>
          <w:i/>
          <w:iCs/>
          <w:lang w:eastAsia="zh-CN"/>
        </w:rPr>
        <w:t xml:space="preserve"> would</w:t>
      </w:r>
      <w:r w:rsidRPr="00E20910">
        <w:rPr>
          <w:rFonts w:ascii="Arial" w:eastAsia="宋体" w:hAnsi="Arial" w:cs="Arial"/>
          <w:bCs/>
          <w:i/>
          <w:iCs/>
          <w:lang w:eastAsia="zh-CN"/>
        </w:rPr>
        <w:t xml:space="preserve"> be reported</w:t>
      </w:r>
      <w:r>
        <w:rPr>
          <w:rFonts w:ascii="Arial" w:eastAsia="宋体" w:hAnsi="Arial" w:cs="Arial"/>
          <w:bCs/>
          <w:i/>
          <w:iCs/>
          <w:lang w:eastAsia="zh-CN"/>
        </w:rPr>
        <w:t xml:space="preserve"> instead of a fixed relaxed value.</w:t>
      </w:r>
      <w:r w:rsidRPr="00E20910">
        <w:rPr>
          <w:rFonts w:ascii="Arial" w:eastAsia="宋体" w:hAnsi="Arial" w:cs="Arial"/>
          <w:bCs/>
          <w:i/>
          <w:iCs/>
          <w:lang w:eastAsia="zh-CN"/>
        </w:rPr>
        <w:t xml:space="preserve"> </w:t>
      </w:r>
    </w:p>
    <w:p w14:paraId="3AE48E81" w14:textId="77777777" w:rsidR="00F66C23" w:rsidRDefault="00F66C23" w:rsidP="00F66C23">
      <w:pPr>
        <w:tabs>
          <w:tab w:val="center" w:pos="4153"/>
          <w:tab w:val="right" w:pos="8306"/>
        </w:tabs>
        <w:snapToGrid w:val="0"/>
        <w:spacing w:after="120"/>
        <w:rPr>
          <w:rFonts w:ascii="Arial" w:eastAsia="宋体" w:hAnsi="Arial" w:cs="Arial"/>
          <w:bCs/>
          <w:iCs/>
          <w:lang w:eastAsia="zh-CN"/>
        </w:rPr>
      </w:pPr>
      <w:r>
        <w:rPr>
          <w:rFonts w:ascii="Arial" w:eastAsia="宋体" w:hAnsi="Arial" w:cs="Arial"/>
          <w:bCs/>
          <w:iCs/>
          <w:lang w:eastAsia="zh-CN"/>
        </w:rPr>
        <w:t xml:space="preserve">When the bands scheduled for uplink transmission before Tx switching is band A and band C, and the bands scheduled for uplink transmission after Tx switching is band B and band C. </w:t>
      </w:r>
    </w:p>
    <w:p w14:paraId="6D3BC201" w14:textId="4F367511" w:rsidR="00F66C23" w:rsidRPr="00DC6A6A" w:rsidRDefault="00F66C23" w:rsidP="00F66C23">
      <w:pPr>
        <w:widowControl w:val="0"/>
        <w:tabs>
          <w:tab w:val="left" w:pos="484"/>
          <w:tab w:val="left" w:pos="709"/>
          <w:tab w:val="left" w:pos="1701"/>
        </w:tabs>
        <w:snapToGrid w:val="0"/>
        <w:spacing w:after="0"/>
        <w:rPr>
          <w:rFonts w:ascii="Arial" w:eastAsia="等线" w:hAnsi="Arial" w:cs="Arial"/>
          <w:bCs/>
          <w:lang w:val="en-US" w:eastAsia="zh-CN"/>
        </w:rPr>
      </w:pPr>
      <w:r w:rsidRPr="00DC6A6A">
        <w:rPr>
          <w:rFonts w:ascii="Arial" w:eastAsia="等线" w:hAnsi="Arial" w:cs="Arial"/>
          <w:bCs/>
          <w:lang w:val="en-US" w:eastAsia="zh-CN"/>
        </w:rPr>
        <w:t xml:space="preserve">An optional capability </w:t>
      </w:r>
      <w:r w:rsidR="00AD0293" w:rsidRPr="00430FD9">
        <w:rPr>
          <w:i/>
          <w:lang w:eastAsia="zh-CN"/>
        </w:rPr>
        <w:t>[</w:t>
      </w:r>
      <w:r w:rsidR="00AD0293" w:rsidRPr="00430FD9">
        <w:rPr>
          <w:rFonts w:ascii="Arial" w:eastAsia="等线" w:hAnsi="Arial" w:cs="Arial"/>
          <w:bCs/>
          <w:i/>
          <w:lang w:val="en-US" w:eastAsia="zh-CN"/>
        </w:rPr>
        <w:t xml:space="preserve">TBD </w:t>
      </w:r>
      <w:proofErr w:type="spellStart"/>
      <w:r w:rsidR="00AD0293" w:rsidRPr="00430FD9">
        <w:rPr>
          <w:rFonts w:ascii="Arial" w:eastAsia="等线" w:hAnsi="Arial" w:cs="Arial"/>
          <w:bCs/>
          <w:i/>
          <w:lang w:val="en-US" w:eastAsia="zh-CN"/>
        </w:rPr>
        <w:t>ULTxSAdditionalPeriod</w:t>
      </w:r>
      <w:proofErr w:type="spellEnd"/>
      <w:r w:rsidR="00AD0293" w:rsidRPr="00430FD9">
        <w:rPr>
          <w:rFonts w:ascii="Arial" w:eastAsia="等线" w:hAnsi="Arial" w:cs="Arial"/>
          <w:bCs/>
          <w:i/>
          <w:lang w:val="en-US" w:eastAsia="zh-CN"/>
        </w:rPr>
        <w:t>-on-unaffected-band-</w:t>
      </w:r>
      <w:r w:rsidR="00A7022E" w:rsidRPr="00430FD9">
        <w:rPr>
          <w:rFonts w:ascii="Arial" w:eastAsia="等线" w:hAnsi="Arial" w:cs="Arial"/>
          <w:bCs/>
          <w:i/>
          <w:lang w:val="en-US" w:eastAsia="zh-CN"/>
        </w:rPr>
        <w:t>involved</w:t>
      </w:r>
      <w:r w:rsidR="00AD0293" w:rsidRPr="00430FD9">
        <w:rPr>
          <w:rFonts w:ascii="Arial" w:eastAsia="等线" w:hAnsi="Arial" w:cs="Arial"/>
          <w:bCs/>
          <w:i/>
          <w:lang w:val="en-US" w:eastAsia="zh-CN"/>
        </w:rPr>
        <w:t>]</w:t>
      </w:r>
      <w:r w:rsidR="00AD0293" w:rsidRPr="00430FD9">
        <w:rPr>
          <w:rFonts w:ascii="Arial" w:eastAsia="等线" w:hAnsi="Arial" w:cs="Arial"/>
          <w:bCs/>
          <w:lang w:val="en-US" w:eastAsia="zh-CN"/>
        </w:rPr>
        <w:t xml:space="preserve"> </w:t>
      </w:r>
      <w:r w:rsidRPr="00DC6A6A">
        <w:rPr>
          <w:rFonts w:ascii="Arial" w:eastAsia="等线" w:hAnsi="Arial" w:cs="Arial"/>
          <w:bCs/>
          <w:lang w:val="en-US" w:eastAsia="zh-CN"/>
        </w:rPr>
        <w:t xml:space="preserve">is agreed to </w:t>
      </w:r>
      <w:r>
        <w:rPr>
          <w:rFonts w:ascii="Arial" w:eastAsia="等线" w:hAnsi="Arial" w:cs="Arial"/>
          <w:bCs/>
          <w:lang w:val="en-US" w:eastAsia="zh-CN"/>
        </w:rPr>
        <w:t>independently</w:t>
      </w:r>
      <w:r w:rsidRPr="00DC6A6A">
        <w:rPr>
          <w:rFonts w:ascii="Arial" w:eastAsia="等线" w:hAnsi="Arial" w:cs="Arial"/>
          <w:bCs/>
          <w:lang w:val="en-US" w:eastAsia="zh-CN"/>
        </w:rPr>
        <w:t xml:space="preserve"> report switching period for the </w:t>
      </w:r>
      <w:r>
        <w:rPr>
          <w:rFonts w:ascii="Arial" w:eastAsia="等线" w:hAnsi="Arial" w:cs="Arial"/>
          <w:bCs/>
          <w:lang w:val="en-US" w:eastAsia="zh-CN"/>
        </w:rPr>
        <w:t xml:space="preserve">case </w:t>
      </w:r>
      <w:r w:rsidRPr="00DC6A6A">
        <w:rPr>
          <w:rFonts w:ascii="Arial" w:eastAsia="等线" w:hAnsi="Arial" w:cs="Arial"/>
          <w:bCs/>
          <w:lang w:val="en-US" w:eastAsia="zh-CN"/>
        </w:rPr>
        <w:t xml:space="preserve">that the unaffected band is involved in the switching process. </w:t>
      </w:r>
    </w:p>
    <w:p w14:paraId="288E83B8" w14:textId="4EF8932D" w:rsidR="00F66C23" w:rsidRPr="00DC6A6A"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The granularity is</w:t>
      </w:r>
      <w:r w:rsidRPr="00F66C23">
        <w:rPr>
          <w:rFonts w:ascii="Arial" w:hAnsi="Arial" w:cs="Arial"/>
        </w:rPr>
        <w:t xml:space="preserve"> </w:t>
      </w:r>
      <w:r>
        <w:rPr>
          <w:rFonts w:ascii="Arial" w:hAnsi="Arial" w:cs="Arial"/>
        </w:rPr>
        <w:t>p</w:t>
      </w:r>
      <w:r w:rsidRPr="00C57E92">
        <w:rPr>
          <w:rFonts w:ascii="Arial" w:hAnsi="Arial" w:cs="Arial"/>
        </w:rPr>
        <w:t>er band C</w:t>
      </w:r>
      <w:r>
        <w:rPr>
          <w:rFonts w:ascii="Arial" w:hAnsi="Arial" w:cs="Arial"/>
        </w:rPr>
        <w:t xml:space="preserve"> </w:t>
      </w:r>
      <w:r w:rsidRPr="00C57E92">
        <w:rPr>
          <w:rFonts w:ascii="Arial" w:hAnsi="Arial" w:cs="Arial" w:hint="eastAsia"/>
        </w:rPr>
        <w:t xml:space="preserve">for each pair of bands </w:t>
      </w:r>
      <w:r w:rsidRPr="00C57E92">
        <w:rPr>
          <w:rFonts w:ascii="Arial" w:hAnsi="Arial" w:cs="Arial"/>
        </w:rPr>
        <w:t>(A, B)</w:t>
      </w:r>
      <w:r>
        <w:rPr>
          <w:rFonts w:ascii="Arial" w:hAnsi="Arial" w:cs="Arial"/>
        </w:rPr>
        <w:t xml:space="preserve">, </w:t>
      </w:r>
      <w:r w:rsidRPr="00DC6A6A">
        <w:rPr>
          <w:rFonts w:ascii="Arial" w:hAnsi="Arial" w:cs="Arial" w:hint="eastAsia"/>
        </w:rPr>
        <w:t>including the switch-from band and the switch-to band</w:t>
      </w:r>
      <w:r>
        <w:rPr>
          <w:rFonts w:ascii="Arial" w:hAnsi="Arial" w:cs="Arial"/>
        </w:rPr>
        <w:t>,</w:t>
      </w:r>
      <w:r w:rsidRPr="00BD7524">
        <w:rPr>
          <w:rFonts w:ascii="Arial" w:hAnsi="Arial" w:cs="Arial"/>
        </w:rPr>
        <w:t xml:space="preserve"> </w:t>
      </w:r>
      <w:r w:rsidRPr="00C57E92">
        <w:rPr>
          <w:rFonts w:ascii="Arial" w:hAnsi="Arial" w:cs="Arial" w:hint="eastAsia"/>
        </w:rPr>
        <w:t>in each band combination</w:t>
      </w:r>
      <w:r w:rsidRPr="00C57E92">
        <w:rPr>
          <w:rFonts w:ascii="Arial" w:hAnsi="Arial" w:cs="Arial"/>
        </w:rPr>
        <w:t>.</w:t>
      </w:r>
      <w:r>
        <w:rPr>
          <w:rFonts w:ascii="Arial" w:hAnsi="Arial" w:cs="Arial"/>
        </w:rPr>
        <w:t xml:space="preserve"> i.e. the same </w:t>
      </w:r>
      <w:r w:rsidR="00B55623" w:rsidRPr="00A7022E">
        <w:rPr>
          <w:rFonts w:ascii="Arial" w:hAnsi="Arial" w:cs="Arial"/>
        </w:rPr>
        <w:t>as</w:t>
      </w:r>
      <w:r>
        <w:rPr>
          <w:rFonts w:ascii="Arial" w:hAnsi="Arial" w:cs="Arial"/>
        </w:rPr>
        <w:t xml:space="preserve"> </w:t>
      </w:r>
      <w:r w:rsidRPr="00721BC9">
        <w:rPr>
          <w:rFonts w:ascii="Arial" w:hAnsi="Arial" w:cs="Arial"/>
          <w:i/>
        </w:rPr>
        <w:t>uplinkTxSwitchingMaintainedUL-Trans-r18</w:t>
      </w:r>
      <w:r w:rsidRPr="00DC6A6A">
        <w:rPr>
          <w:rFonts w:ascii="Arial" w:hAnsi="Arial" w:cs="Arial"/>
        </w:rPr>
        <w:t>.</w:t>
      </w:r>
    </w:p>
    <w:p w14:paraId="7E5FFE49" w14:textId="77777777" w:rsidR="00F66C23" w:rsidRPr="00DC6A6A"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The UE is not required to transmit on any of the three bands during the switching period.</w:t>
      </w:r>
    </w:p>
    <w:p w14:paraId="43AB2B8F" w14:textId="77777777" w:rsidR="00F66C23"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Candidate values are {35u, 140us, 210us}, no other values to be added.</w:t>
      </w:r>
    </w:p>
    <w:p w14:paraId="20BA372A" w14:textId="77777777" w:rsidR="00F66C23" w:rsidRPr="00DC6A6A"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 xml:space="preserve">This capability cannot be reported simultaneously </w:t>
      </w:r>
      <w:bookmarkStart w:id="0" w:name="_GoBack"/>
      <w:bookmarkEnd w:id="0"/>
      <w:r w:rsidRPr="00DC6A6A">
        <w:rPr>
          <w:rFonts w:ascii="Arial" w:hAnsi="Arial" w:cs="Arial"/>
        </w:rPr>
        <w:t xml:space="preserve">with the </w:t>
      </w:r>
      <w:r w:rsidRPr="00DC6A6A">
        <w:rPr>
          <w:rFonts w:ascii="Arial" w:hAnsi="Arial" w:cs="Arial"/>
          <w:i/>
        </w:rPr>
        <w:t>uplinkTxSwitchingMaintainUL-Trans-r18</w:t>
      </w:r>
      <w:r w:rsidRPr="00DC6A6A">
        <w:rPr>
          <w:rFonts w:ascii="Arial" w:hAnsi="Arial" w:cs="Arial"/>
        </w:rPr>
        <w:t>, since unaffected band will not be able to maintain transmission while involved in the switching</w:t>
      </w:r>
    </w:p>
    <w:p w14:paraId="2997585B" w14:textId="053CC71A" w:rsidR="00702D79" w:rsidRPr="00F66C23" w:rsidRDefault="00702D79" w:rsidP="00702D79">
      <w:pPr>
        <w:pStyle w:val="a5"/>
        <w:rPr>
          <w:rFonts w:eastAsia="等线" w:cs="Arial"/>
          <w:lang w:eastAsia="zh-CN"/>
        </w:rPr>
      </w:pPr>
    </w:p>
    <w:p w14:paraId="1C3DADAF" w14:textId="77777777" w:rsidR="00487983" w:rsidRPr="00E74C4C" w:rsidRDefault="00487983" w:rsidP="00702D79">
      <w:pPr>
        <w:pStyle w:val="a5"/>
        <w:rPr>
          <w:rFonts w:eastAsia="等线" w:cs="Arial"/>
          <w:lang w:eastAsia="zh-CN"/>
        </w:rPr>
      </w:pPr>
    </w:p>
    <w:p w14:paraId="2E25592D" w14:textId="301028E6" w:rsidR="00702D79" w:rsidRDefault="00702D79" w:rsidP="00702D79">
      <w:pPr>
        <w:spacing w:after="120"/>
        <w:rPr>
          <w:rFonts w:ascii="Arial" w:hAnsi="Arial" w:cs="Arial"/>
          <w:b/>
        </w:rPr>
      </w:pPr>
      <w:r w:rsidRPr="000F4E43">
        <w:rPr>
          <w:rFonts w:ascii="Arial" w:hAnsi="Arial" w:cs="Arial"/>
          <w:b/>
        </w:rPr>
        <w:t>2. Actions:</w:t>
      </w:r>
    </w:p>
    <w:p w14:paraId="76FDBBDE" w14:textId="77777777" w:rsidR="00C53E51" w:rsidRPr="000F4E43" w:rsidRDefault="00C53E51" w:rsidP="00702D79">
      <w:pPr>
        <w:spacing w:after="120"/>
        <w:rPr>
          <w:rFonts w:ascii="Arial" w:hAnsi="Arial" w:cs="Arial"/>
          <w:b/>
        </w:rPr>
      </w:pPr>
    </w:p>
    <w:p w14:paraId="57AD3573" w14:textId="77777777" w:rsidR="00C53E51" w:rsidRPr="007D0CA2" w:rsidRDefault="00C53E51" w:rsidP="00C53E51">
      <w:pPr>
        <w:snapToGrid w:val="0"/>
        <w:spacing w:after="120"/>
        <w:ind w:left="1985" w:hanging="1985"/>
        <w:rPr>
          <w:rFonts w:eastAsia="宋体"/>
          <w:b/>
          <w:sz w:val="22"/>
          <w:szCs w:val="22"/>
          <w:lang w:eastAsia="zh-CN"/>
        </w:rPr>
      </w:pPr>
      <w:r w:rsidRPr="007A5021">
        <w:rPr>
          <w:b/>
          <w:sz w:val="22"/>
          <w:szCs w:val="22"/>
        </w:rPr>
        <w:lastRenderedPageBreak/>
        <w:t xml:space="preserve">To 3GPP </w:t>
      </w:r>
      <w:r w:rsidRPr="007D0CA2">
        <w:rPr>
          <w:rFonts w:eastAsia="宋体" w:hint="eastAsia"/>
          <w:b/>
          <w:sz w:val="22"/>
          <w:szCs w:val="22"/>
          <w:lang w:eastAsia="zh-CN"/>
        </w:rPr>
        <w:t>RAN2</w:t>
      </w:r>
    </w:p>
    <w:p w14:paraId="2AE8624F" w14:textId="1D4A8AE6"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Pr="00F86167">
        <w:rPr>
          <w:rFonts w:ascii="Arial" w:hAnsi="Arial" w:cs="Arial"/>
          <w:szCs w:val="24"/>
          <w:lang w:val="en-US"/>
        </w:rPr>
        <w:t xml:space="preserve">RAN4 respectfully asks </w:t>
      </w:r>
      <w:r w:rsidRPr="00F86167">
        <w:rPr>
          <w:rFonts w:ascii="Arial" w:eastAsia="宋体" w:hAnsi="Arial" w:cs="Arial" w:hint="eastAsia"/>
          <w:szCs w:val="24"/>
          <w:lang w:val="en-US" w:eastAsia="zh-CN"/>
        </w:rPr>
        <w:t xml:space="preserve">RAN2 </w:t>
      </w:r>
      <w:r w:rsidRPr="00F86167">
        <w:rPr>
          <w:rFonts w:ascii="Arial" w:hAnsi="Arial" w:cs="Arial"/>
          <w:szCs w:val="24"/>
          <w:lang w:val="en-US"/>
        </w:rPr>
        <w:t>to</w:t>
      </w:r>
      <w:r>
        <w:rPr>
          <w:rFonts w:ascii="Arial" w:hAnsi="Arial" w:cs="Arial"/>
          <w:szCs w:val="24"/>
          <w:lang w:val="en-US"/>
        </w:rPr>
        <w:t xml:space="preserve"> capture the optional capability</w:t>
      </w:r>
      <w:r w:rsidRPr="00F86167">
        <w:rPr>
          <w:rFonts w:ascii="Arial" w:hAnsi="Arial" w:cs="Arial" w:hint="eastAsia"/>
          <w:szCs w:val="24"/>
          <w:lang w:val="en-US"/>
        </w:rPr>
        <w:t>.</w:t>
      </w:r>
    </w:p>
    <w:p w14:paraId="5D824911" w14:textId="77777777" w:rsidR="00702D79" w:rsidRPr="00C05F6A" w:rsidRDefault="00702D79"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59F62D9" w14:textId="0057458C" w:rsidR="003665A8" w:rsidRDefault="00702D79" w:rsidP="00487983">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sidR="00487983">
        <w:rPr>
          <w:rFonts w:ascii="Arial" w:hAnsi="Arial" w:cs="Arial"/>
          <w:bCs/>
          <w:color w:val="000000"/>
          <w:lang w:eastAsia="en-GB"/>
        </w:rPr>
        <w:t>9</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2023</w:t>
      </w:r>
      <w:r w:rsidRPr="00435C1A">
        <w:rPr>
          <w:rFonts w:ascii="Arial" w:hAnsi="Arial" w:cs="Arial"/>
          <w:bCs/>
          <w:color w:val="000000"/>
        </w:rPr>
        <w:t xml:space="preserve">    </w:t>
      </w:r>
      <w:r w:rsidR="00487983">
        <w:rPr>
          <w:rFonts w:ascii="Arial" w:hAnsi="Arial" w:cs="Arial"/>
          <w:bCs/>
          <w:color w:val="000000"/>
        </w:rPr>
        <w:t>Chicago</w:t>
      </w:r>
      <w:r w:rsidRPr="001954A2">
        <w:rPr>
          <w:rFonts w:ascii="Arial" w:hAnsi="Arial" w:cs="Arial"/>
          <w:bCs/>
          <w:color w:val="000000"/>
        </w:rPr>
        <w:t xml:space="preserve">, </w:t>
      </w:r>
      <w:r w:rsidR="00487983">
        <w:rPr>
          <w:rFonts w:ascii="Arial" w:hAnsi="Arial" w:cs="Arial"/>
          <w:bCs/>
          <w:color w:val="000000"/>
        </w:rPr>
        <w:t>US</w:t>
      </w:r>
    </w:p>
    <w:p w14:paraId="236C5A3F" w14:textId="2838D7F3" w:rsidR="00AD0293" w:rsidRDefault="00AD0293" w:rsidP="00AD0293">
      <w:pPr>
        <w:rPr>
          <w:rFonts w:eastAsia="宋体"/>
          <w:lang w:val="en-US"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w:t>
      </w:r>
      <w:r w:rsidR="00A7022E">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26</w:t>
      </w:r>
      <w:r w:rsidRPr="00430FD9">
        <w:rPr>
          <w:rFonts w:ascii="Arial" w:hAnsi="Arial" w:cs="Arial"/>
          <w:bCs/>
          <w:color w:val="000000"/>
          <w:vertAlign w:val="superscript"/>
          <w:lang w:eastAsia="en-GB"/>
        </w:rPr>
        <w:t>th</w:t>
      </w:r>
      <w:r>
        <w:rPr>
          <w:rFonts w:ascii="Arial" w:hAnsi="Arial" w:cs="Arial"/>
          <w:bCs/>
          <w:color w:val="000000"/>
          <w:lang w:eastAsia="en-GB"/>
        </w:rPr>
        <w:t xml:space="preserve"> Feb</w:t>
      </w:r>
      <w:r w:rsidRPr="00435C1A">
        <w:rPr>
          <w:rFonts w:ascii="Arial" w:hAnsi="Arial" w:cs="Arial"/>
          <w:bCs/>
          <w:color w:val="000000"/>
          <w:lang w:eastAsia="en-GB"/>
        </w:rPr>
        <w:t xml:space="preserve"> – </w:t>
      </w:r>
      <w:r>
        <w:rPr>
          <w:rFonts w:ascii="Arial" w:hAnsi="Arial" w:cs="Arial"/>
          <w:bCs/>
          <w:color w:val="000000"/>
          <w:lang w:eastAsia="en-GB"/>
        </w:rPr>
        <w:t>1</w:t>
      </w:r>
      <w:r w:rsidRPr="00430FD9">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Mar.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Athens</w:t>
      </w:r>
      <w:r w:rsidRPr="001954A2">
        <w:rPr>
          <w:rFonts w:ascii="Arial" w:hAnsi="Arial" w:cs="Arial"/>
          <w:bCs/>
          <w:color w:val="000000"/>
        </w:rPr>
        <w:t xml:space="preserve">, </w:t>
      </w:r>
      <w:r>
        <w:rPr>
          <w:rFonts w:ascii="Arial" w:hAnsi="Arial" w:cs="Arial"/>
          <w:bCs/>
          <w:color w:val="000000"/>
        </w:rPr>
        <w:t>GR</w:t>
      </w:r>
    </w:p>
    <w:p w14:paraId="2F13BDFD" w14:textId="77777777" w:rsidR="00AD0293" w:rsidRPr="00AD0293" w:rsidRDefault="00AD0293" w:rsidP="00487983">
      <w:pPr>
        <w:rPr>
          <w:rFonts w:eastAsia="宋体"/>
          <w:lang w:val="en-US" w:eastAsia="zh-CN"/>
        </w:rPr>
      </w:pPr>
    </w:p>
    <w:sectPr w:rsidR="00AD0293" w:rsidRPr="00AD0293"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AA0CD" w16cex:dateUtc="2023-09-27T06: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7E35D" w14:textId="77777777" w:rsidR="008115C3" w:rsidRDefault="008115C3">
      <w:r>
        <w:separator/>
      </w:r>
    </w:p>
  </w:endnote>
  <w:endnote w:type="continuationSeparator" w:id="0">
    <w:p w14:paraId="556441C4" w14:textId="77777777" w:rsidR="008115C3" w:rsidRDefault="0081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B6B88" w14:textId="77777777" w:rsidR="008115C3" w:rsidRDefault="008115C3">
      <w:r>
        <w:separator/>
      </w:r>
    </w:p>
  </w:footnote>
  <w:footnote w:type="continuationSeparator" w:id="0">
    <w:p w14:paraId="6B7069D7" w14:textId="77777777" w:rsidR="008115C3" w:rsidRDefault="008115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8"/>
  </w:num>
  <w:num w:numId="4">
    <w:abstractNumId w:val="31"/>
  </w:num>
  <w:num w:numId="5">
    <w:abstractNumId w:val="14"/>
  </w:num>
  <w:num w:numId="6">
    <w:abstractNumId w:val="5"/>
  </w:num>
  <w:num w:numId="7">
    <w:abstractNumId w:val="19"/>
  </w:num>
  <w:num w:numId="8">
    <w:abstractNumId w:val="0"/>
  </w:num>
  <w:num w:numId="9">
    <w:abstractNumId w:val="1"/>
  </w:num>
  <w:num w:numId="10">
    <w:abstractNumId w:val="30"/>
  </w:num>
  <w:num w:numId="11">
    <w:abstractNumId w:val="12"/>
  </w:num>
  <w:num w:numId="12">
    <w:abstractNumId w:val="23"/>
  </w:num>
  <w:num w:numId="13">
    <w:abstractNumId w:val="27"/>
  </w:num>
  <w:num w:numId="14">
    <w:abstractNumId w:val="7"/>
  </w:num>
  <w:num w:numId="15">
    <w:abstractNumId w:val="25"/>
  </w:num>
  <w:num w:numId="16">
    <w:abstractNumId w:val="15"/>
  </w:num>
  <w:num w:numId="17">
    <w:abstractNumId w:val="28"/>
  </w:num>
  <w:num w:numId="18">
    <w:abstractNumId w:val="29"/>
  </w:num>
  <w:num w:numId="19">
    <w:abstractNumId w:val="3"/>
  </w:num>
  <w:num w:numId="20">
    <w:abstractNumId w:val="6"/>
  </w:num>
  <w:num w:numId="21">
    <w:abstractNumId w:val="21"/>
  </w:num>
  <w:num w:numId="22">
    <w:abstractNumId w:val="26"/>
  </w:num>
  <w:num w:numId="23">
    <w:abstractNumId w:val="4"/>
  </w:num>
  <w:num w:numId="24">
    <w:abstractNumId w:val="19"/>
  </w:num>
  <w:num w:numId="25">
    <w:abstractNumId w:val="24"/>
  </w:num>
  <w:num w:numId="26">
    <w:abstractNumId w:val="20"/>
  </w:num>
  <w:num w:numId="27">
    <w:abstractNumId w:val="10"/>
  </w:num>
  <w:num w:numId="28">
    <w:abstractNumId w:val="13"/>
  </w:num>
  <w:num w:numId="29">
    <w:abstractNumId w:val="11"/>
  </w:num>
  <w:num w:numId="30">
    <w:abstractNumId w:val="17"/>
  </w:num>
  <w:num w:numId="31">
    <w:abstractNumId w:val="22"/>
  </w:num>
  <w:num w:numId="32">
    <w:abstractNumId w:val="8"/>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qgUAGj2cyC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0FD9"/>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5C3"/>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A8AF1-AF37-4B02-B2FD-3D98E1D3F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TotalTime>
  <Pages>2</Pages>
  <Words>308</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2064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7</cp:revision>
  <cp:lastPrinted>2010-01-07T02:23:00Z</cp:lastPrinted>
  <dcterms:created xsi:type="dcterms:W3CDTF">2023-10-10T18:02:00Z</dcterms:created>
  <dcterms:modified xsi:type="dcterms:W3CDTF">2023-10-12T09:48:00Z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